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79" w:rsidRPr="00325F72" w:rsidRDefault="00307079" w:rsidP="00307079">
      <w:pPr>
        <w:pStyle w:val="Content"/>
      </w:pPr>
      <w:r>
        <w:t>Facilities Management Activities &amp; Tasks</w:t>
      </w:r>
    </w:p>
    <w:p w:rsidR="004B204D" w:rsidRDefault="00307079" w:rsidP="00307079">
      <w:bookmarkStart w:id="0" w:name="_GoBack"/>
      <w:bookmarkEnd w:id="0"/>
    </w:p>
    <w:tbl>
      <w:tblPr>
        <w:tblStyle w:val="TableGrid"/>
        <w:tblW w:w="9900" w:type="dxa"/>
        <w:tblInd w:w="108" w:type="dxa"/>
        <w:tblLook w:val="01E0" w:firstRow="1" w:lastRow="1" w:firstColumn="1" w:lastColumn="1" w:noHBand="0" w:noVBand="0"/>
      </w:tblPr>
      <w:tblGrid>
        <w:gridCol w:w="2439"/>
        <w:gridCol w:w="7461"/>
      </w:tblGrid>
      <w:tr w:rsidR="00822640" w:rsidRPr="00A47F15" w:rsidTr="001F1914">
        <w:tc>
          <w:tcPr>
            <w:tcW w:w="2439" w:type="dxa"/>
            <w:shd w:val="clear" w:color="auto" w:fill="E6E6E6"/>
          </w:tcPr>
          <w:p w:rsidR="00822640" w:rsidRPr="00A47F15" w:rsidRDefault="00822640" w:rsidP="001F1914">
            <w:pPr>
              <w:jc w:val="center"/>
              <w:rPr>
                <w:rFonts w:ascii="Arial" w:hAnsi="Arial" w:cs="Arial"/>
                <w:b/>
              </w:rPr>
            </w:pPr>
            <w:r w:rsidRPr="00A47F15">
              <w:rPr>
                <w:rFonts w:ascii="Arial" w:hAnsi="Arial" w:cs="Arial"/>
                <w:b/>
              </w:rPr>
              <w:t>Activity</w:t>
            </w:r>
          </w:p>
        </w:tc>
        <w:tc>
          <w:tcPr>
            <w:tcW w:w="7461" w:type="dxa"/>
            <w:shd w:val="clear" w:color="auto" w:fill="E6E6E6"/>
          </w:tcPr>
          <w:p w:rsidR="00822640" w:rsidRPr="00A47F15" w:rsidRDefault="00822640" w:rsidP="001F1914">
            <w:pPr>
              <w:jc w:val="center"/>
              <w:rPr>
                <w:rFonts w:ascii="Arial" w:hAnsi="Arial" w:cs="Arial"/>
                <w:b/>
              </w:rPr>
            </w:pPr>
            <w:r w:rsidRPr="00A47F15">
              <w:rPr>
                <w:rFonts w:ascii="Arial" w:hAnsi="Arial" w:cs="Arial"/>
                <w:b/>
              </w:rPr>
              <w:t>Potential Tasks</w:t>
            </w:r>
          </w:p>
        </w:tc>
      </w:tr>
      <w:tr w:rsidR="00822640" w:rsidRPr="00A47F15" w:rsidTr="001F1914">
        <w:tc>
          <w:tcPr>
            <w:tcW w:w="2439" w:type="dxa"/>
          </w:tcPr>
          <w:p w:rsidR="00822640" w:rsidRPr="00A47F15" w:rsidRDefault="00822640" w:rsidP="001F1914">
            <w:pPr>
              <w:rPr>
                <w:rFonts w:ascii="Arial" w:hAnsi="Arial" w:cs="Arial"/>
                <w:b/>
              </w:rPr>
            </w:pPr>
            <w:r w:rsidRPr="00A47F15">
              <w:rPr>
                <w:rFonts w:ascii="Arial" w:hAnsi="Arial" w:cs="Arial"/>
                <w:b/>
              </w:rPr>
              <w:t>Strategic facilities management</w:t>
            </w:r>
          </w:p>
        </w:tc>
        <w:tc>
          <w:tcPr>
            <w:tcW w:w="7461" w:type="dxa"/>
          </w:tcPr>
          <w:p w:rsidR="00822640" w:rsidRPr="00A47F15" w:rsidRDefault="00822640" w:rsidP="00822640">
            <w:pPr>
              <w:numPr>
                <w:ilvl w:val="0"/>
                <w:numId w:val="1"/>
              </w:numPr>
              <w:rPr>
                <w:rFonts w:ascii="Arial" w:hAnsi="Arial" w:cs="Arial"/>
              </w:rPr>
            </w:pPr>
            <w:r>
              <w:rPr>
                <w:rFonts w:ascii="Arial" w:hAnsi="Arial" w:cs="Arial"/>
              </w:rPr>
              <w:t>Lettings Policy</w:t>
            </w:r>
            <w:r w:rsidRPr="00A47F15">
              <w:rPr>
                <w:rFonts w:ascii="Arial" w:hAnsi="Arial" w:cs="Arial"/>
              </w:rPr>
              <w:t xml:space="preserve"> for users – who may rent or use an asset and on what terms? </w:t>
            </w:r>
          </w:p>
          <w:p w:rsidR="00822640" w:rsidRPr="00A47F15" w:rsidRDefault="00822640" w:rsidP="00822640">
            <w:pPr>
              <w:numPr>
                <w:ilvl w:val="0"/>
                <w:numId w:val="1"/>
              </w:numPr>
              <w:rPr>
                <w:rFonts w:ascii="Arial" w:hAnsi="Arial" w:cs="Arial"/>
              </w:rPr>
            </w:pPr>
            <w:r w:rsidRPr="00A47F15">
              <w:rPr>
                <w:rFonts w:ascii="Arial" w:hAnsi="Arial" w:cs="Arial"/>
              </w:rPr>
              <w:t>Not only will paid staff and volunteers need protection with a range of policies and procedures but users and visitors to the facility will also need similar protection, e.g. what is the procedure if a child in the under-12 football team is suspected of bullying others?</w:t>
            </w:r>
          </w:p>
          <w:p w:rsidR="00822640" w:rsidRPr="00A47F15" w:rsidRDefault="00822640" w:rsidP="00822640">
            <w:pPr>
              <w:numPr>
                <w:ilvl w:val="0"/>
                <w:numId w:val="1"/>
              </w:numPr>
              <w:rPr>
                <w:rFonts w:ascii="Arial" w:hAnsi="Arial" w:cs="Arial"/>
              </w:rPr>
            </w:pPr>
            <w:r>
              <w:rPr>
                <w:rFonts w:ascii="Arial" w:hAnsi="Arial" w:cs="Arial"/>
              </w:rPr>
              <w:t>Capital S</w:t>
            </w:r>
            <w:r w:rsidRPr="00A47F15">
              <w:rPr>
                <w:rFonts w:ascii="Arial" w:hAnsi="Arial" w:cs="Arial"/>
              </w:rPr>
              <w:t>trategy – how the asset is invested in and the programme of investment. Items such as showers, the boiler, security cameras, windows, etc</w:t>
            </w:r>
            <w:r>
              <w:rPr>
                <w:rFonts w:ascii="Arial" w:hAnsi="Arial" w:cs="Arial"/>
              </w:rPr>
              <w:t>.</w:t>
            </w:r>
            <w:r w:rsidRPr="00A47F15">
              <w:rPr>
                <w:rFonts w:ascii="Arial" w:hAnsi="Arial" w:cs="Arial"/>
              </w:rPr>
              <w:t xml:space="preserve"> will not last forever and will need to be replaced periodically. Additionally, sports equipment will get lost, worn, broken or even stolen and will need to be replaced immediately;</w:t>
            </w:r>
          </w:p>
          <w:p w:rsidR="00822640" w:rsidRDefault="00822640" w:rsidP="00822640">
            <w:pPr>
              <w:numPr>
                <w:ilvl w:val="0"/>
                <w:numId w:val="1"/>
              </w:numPr>
              <w:rPr>
                <w:rFonts w:ascii="Arial" w:hAnsi="Arial" w:cs="Arial"/>
              </w:rPr>
            </w:pPr>
            <w:r w:rsidRPr="00A47F15">
              <w:rPr>
                <w:rFonts w:ascii="Arial" w:hAnsi="Arial" w:cs="Arial"/>
              </w:rPr>
              <w:t>Insurance and statutory compliances.</w:t>
            </w:r>
          </w:p>
          <w:p w:rsidR="00822640" w:rsidRPr="00A47F15" w:rsidRDefault="00822640" w:rsidP="00822640">
            <w:pPr>
              <w:numPr>
                <w:ilvl w:val="0"/>
                <w:numId w:val="1"/>
              </w:numPr>
              <w:rPr>
                <w:rFonts w:ascii="Arial" w:hAnsi="Arial" w:cs="Arial"/>
              </w:rPr>
            </w:pPr>
            <w:r>
              <w:rPr>
                <w:rFonts w:ascii="Arial" w:hAnsi="Arial" w:cs="Arial"/>
              </w:rPr>
              <w:t>Environmental considerations e.g. water, pesticides and energy use</w:t>
            </w:r>
          </w:p>
        </w:tc>
      </w:tr>
      <w:tr w:rsidR="00822640" w:rsidRPr="00A47F15" w:rsidTr="001F1914">
        <w:tc>
          <w:tcPr>
            <w:tcW w:w="2439" w:type="dxa"/>
          </w:tcPr>
          <w:p w:rsidR="00822640" w:rsidRPr="00A47F15" w:rsidRDefault="00822640" w:rsidP="001F1914">
            <w:pPr>
              <w:rPr>
                <w:rFonts w:ascii="Arial" w:hAnsi="Arial" w:cs="Arial"/>
                <w:b/>
              </w:rPr>
            </w:pPr>
            <w:r w:rsidRPr="00A47F15">
              <w:rPr>
                <w:rFonts w:ascii="Arial" w:hAnsi="Arial" w:cs="Arial"/>
                <w:b/>
              </w:rPr>
              <w:t>Site maintenance and management</w:t>
            </w:r>
          </w:p>
        </w:tc>
        <w:tc>
          <w:tcPr>
            <w:tcW w:w="7461" w:type="dxa"/>
          </w:tcPr>
          <w:p w:rsidR="00822640" w:rsidRPr="00A47F15" w:rsidRDefault="00822640" w:rsidP="00822640">
            <w:pPr>
              <w:numPr>
                <w:ilvl w:val="0"/>
                <w:numId w:val="2"/>
              </w:numPr>
              <w:rPr>
                <w:rFonts w:ascii="Arial" w:hAnsi="Arial" w:cs="Arial"/>
              </w:rPr>
            </w:pPr>
            <w:r w:rsidRPr="00A47F15">
              <w:rPr>
                <w:rFonts w:ascii="Arial" w:hAnsi="Arial" w:cs="Arial"/>
              </w:rPr>
              <w:t>Fire Health and Safety;</w:t>
            </w:r>
          </w:p>
          <w:p w:rsidR="00822640" w:rsidRPr="00A47F15" w:rsidRDefault="00822640" w:rsidP="00822640">
            <w:pPr>
              <w:numPr>
                <w:ilvl w:val="0"/>
                <w:numId w:val="2"/>
              </w:numPr>
              <w:rPr>
                <w:rFonts w:ascii="Arial" w:hAnsi="Arial" w:cs="Arial"/>
              </w:rPr>
            </w:pPr>
            <w:r w:rsidRPr="00A47F15">
              <w:rPr>
                <w:rFonts w:ascii="Arial" w:hAnsi="Arial" w:cs="Arial"/>
              </w:rPr>
              <w:t>Grounds maintenance. Keeping pitches maintained and looking after the landscaping is a task that can take many hours each week;</w:t>
            </w:r>
          </w:p>
          <w:p w:rsidR="00822640" w:rsidRPr="00A47F15" w:rsidRDefault="00822640" w:rsidP="00822640">
            <w:pPr>
              <w:numPr>
                <w:ilvl w:val="0"/>
                <w:numId w:val="2"/>
              </w:numPr>
              <w:rPr>
                <w:rFonts w:ascii="Arial" w:hAnsi="Arial" w:cs="Arial"/>
              </w:rPr>
            </w:pPr>
            <w:r w:rsidRPr="00A47F15">
              <w:rPr>
                <w:rFonts w:ascii="Arial" w:hAnsi="Arial" w:cs="Arial"/>
              </w:rPr>
              <w:t>Security;</w:t>
            </w:r>
          </w:p>
          <w:p w:rsidR="00822640" w:rsidRPr="00A47F15" w:rsidRDefault="00822640" w:rsidP="00822640">
            <w:pPr>
              <w:numPr>
                <w:ilvl w:val="0"/>
                <w:numId w:val="2"/>
              </w:numPr>
              <w:rPr>
                <w:rFonts w:ascii="Arial" w:hAnsi="Arial" w:cs="Arial"/>
              </w:rPr>
            </w:pPr>
            <w:r w:rsidRPr="00A47F15">
              <w:rPr>
                <w:rFonts w:ascii="Arial" w:hAnsi="Arial" w:cs="Arial"/>
              </w:rPr>
              <w:t>Health and Safety compliance, including policies and codes of practice for coaches, players, carers and volunteers;</w:t>
            </w:r>
          </w:p>
          <w:p w:rsidR="00822640" w:rsidRPr="00A47F15" w:rsidRDefault="00822640" w:rsidP="00822640">
            <w:pPr>
              <w:numPr>
                <w:ilvl w:val="0"/>
                <w:numId w:val="2"/>
              </w:numPr>
              <w:rPr>
                <w:rFonts w:ascii="Arial" w:hAnsi="Arial" w:cs="Arial"/>
              </w:rPr>
            </w:pPr>
            <w:r w:rsidRPr="00A47F15">
              <w:rPr>
                <w:rFonts w:ascii="Arial" w:hAnsi="Arial" w:cs="Arial"/>
              </w:rPr>
              <w:t>Parking.</w:t>
            </w:r>
          </w:p>
        </w:tc>
      </w:tr>
      <w:tr w:rsidR="00822640" w:rsidRPr="00A47F15" w:rsidTr="001F1914">
        <w:tc>
          <w:tcPr>
            <w:tcW w:w="2439" w:type="dxa"/>
          </w:tcPr>
          <w:p w:rsidR="00822640" w:rsidRPr="00A47F15" w:rsidRDefault="00822640" w:rsidP="001F1914">
            <w:pPr>
              <w:rPr>
                <w:rFonts w:ascii="Arial" w:hAnsi="Arial" w:cs="Arial"/>
                <w:b/>
              </w:rPr>
            </w:pPr>
            <w:r w:rsidRPr="00A47F15">
              <w:rPr>
                <w:rFonts w:ascii="Arial" w:hAnsi="Arial" w:cs="Arial"/>
                <w:b/>
              </w:rPr>
              <w:t>Building maintenance</w:t>
            </w:r>
          </w:p>
        </w:tc>
        <w:tc>
          <w:tcPr>
            <w:tcW w:w="7461" w:type="dxa"/>
          </w:tcPr>
          <w:p w:rsidR="00822640" w:rsidRPr="00A47F15" w:rsidRDefault="00822640" w:rsidP="00822640">
            <w:pPr>
              <w:numPr>
                <w:ilvl w:val="0"/>
                <w:numId w:val="3"/>
              </w:numPr>
              <w:rPr>
                <w:rFonts w:ascii="Arial" w:hAnsi="Arial" w:cs="Arial"/>
              </w:rPr>
            </w:pPr>
            <w:r w:rsidRPr="00A47F15">
              <w:rPr>
                <w:rFonts w:ascii="Arial" w:hAnsi="Arial" w:cs="Arial"/>
              </w:rPr>
              <w:t>Repairs;</w:t>
            </w:r>
          </w:p>
          <w:p w:rsidR="00822640" w:rsidRPr="00A47F15" w:rsidRDefault="00822640" w:rsidP="00822640">
            <w:pPr>
              <w:numPr>
                <w:ilvl w:val="0"/>
                <w:numId w:val="3"/>
              </w:numPr>
              <w:rPr>
                <w:rFonts w:ascii="Arial" w:hAnsi="Arial" w:cs="Arial"/>
              </w:rPr>
            </w:pPr>
            <w:r w:rsidRPr="00A47F15">
              <w:rPr>
                <w:rFonts w:ascii="Arial" w:hAnsi="Arial" w:cs="Arial"/>
              </w:rPr>
              <w:t>Cyclical / preventative planned maintenance, e.g. heating and boiler, internal / external decoration, electrics, gas equipment, carpets and flooring, fixtures and fittings;</w:t>
            </w:r>
          </w:p>
          <w:p w:rsidR="00822640" w:rsidRPr="00A47F15" w:rsidRDefault="00822640" w:rsidP="00822640">
            <w:pPr>
              <w:numPr>
                <w:ilvl w:val="0"/>
                <w:numId w:val="3"/>
              </w:numPr>
              <w:rPr>
                <w:rFonts w:ascii="Arial" w:hAnsi="Arial" w:cs="Arial"/>
              </w:rPr>
            </w:pPr>
            <w:r w:rsidRPr="00A47F15">
              <w:rPr>
                <w:rFonts w:ascii="Arial" w:hAnsi="Arial" w:cs="Arial"/>
              </w:rPr>
              <w:t>Contingency fund.</w:t>
            </w:r>
          </w:p>
        </w:tc>
      </w:tr>
      <w:tr w:rsidR="00822640" w:rsidRPr="00A47F15" w:rsidTr="001F1914">
        <w:tc>
          <w:tcPr>
            <w:tcW w:w="2439" w:type="dxa"/>
          </w:tcPr>
          <w:p w:rsidR="00822640" w:rsidRPr="00A47F15" w:rsidRDefault="00822640" w:rsidP="001F1914">
            <w:pPr>
              <w:rPr>
                <w:rFonts w:ascii="Arial" w:hAnsi="Arial" w:cs="Arial"/>
                <w:b/>
              </w:rPr>
            </w:pPr>
            <w:r w:rsidRPr="00A47F15">
              <w:rPr>
                <w:rFonts w:ascii="Arial" w:hAnsi="Arial" w:cs="Arial"/>
                <w:b/>
              </w:rPr>
              <w:t>User / customer service</w:t>
            </w:r>
          </w:p>
        </w:tc>
        <w:tc>
          <w:tcPr>
            <w:tcW w:w="7461" w:type="dxa"/>
          </w:tcPr>
          <w:p w:rsidR="00822640" w:rsidRPr="00A47F15" w:rsidRDefault="00822640" w:rsidP="00822640">
            <w:pPr>
              <w:numPr>
                <w:ilvl w:val="0"/>
                <w:numId w:val="4"/>
              </w:numPr>
              <w:rPr>
                <w:rFonts w:ascii="Arial" w:hAnsi="Arial" w:cs="Arial"/>
              </w:rPr>
            </w:pPr>
            <w:r w:rsidRPr="00A47F15">
              <w:rPr>
                <w:rFonts w:ascii="Arial" w:hAnsi="Arial" w:cs="Arial"/>
              </w:rPr>
              <w:t>Reception;</w:t>
            </w:r>
          </w:p>
          <w:p w:rsidR="00822640" w:rsidRPr="00A47F15" w:rsidRDefault="00822640" w:rsidP="00822640">
            <w:pPr>
              <w:numPr>
                <w:ilvl w:val="0"/>
                <w:numId w:val="4"/>
              </w:numPr>
              <w:rPr>
                <w:rFonts w:ascii="Arial" w:hAnsi="Arial" w:cs="Arial"/>
              </w:rPr>
            </w:pPr>
            <w:r w:rsidRPr="00A47F15">
              <w:rPr>
                <w:rFonts w:ascii="Arial" w:hAnsi="Arial" w:cs="Arial"/>
              </w:rPr>
              <w:t>User liaison.</w:t>
            </w:r>
          </w:p>
        </w:tc>
      </w:tr>
      <w:tr w:rsidR="00822640" w:rsidRPr="00A47F15" w:rsidTr="001F1914">
        <w:tc>
          <w:tcPr>
            <w:tcW w:w="2439" w:type="dxa"/>
          </w:tcPr>
          <w:p w:rsidR="00822640" w:rsidRPr="00A47F15" w:rsidRDefault="00822640" w:rsidP="001F1914">
            <w:pPr>
              <w:rPr>
                <w:rFonts w:ascii="Arial" w:hAnsi="Arial" w:cs="Arial"/>
                <w:b/>
              </w:rPr>
            </w:pPr>
            <w:r w:rsidRPr="00A47F15">
              <w:rPr>
                <w:rFonts w:ascii="Arial" w:hAnsi="Arial" w:cs="Arial"/>
                <w:b/>
              </w:rPr>
              <w:t>Contractor / Staff / Volunteer Management</w:t>
            </w:r>
          </w:p>
        </w:tc>
        <w:tc>
          <w:tcPr>
            <w:tcW w:w="7461" w:type="dxa"/>
          </w:tcPr>
          <w:p w:rsidR="00822640" w:rsidRPr="00A47F15" w:rsidRDefault="00822640" w:rsidP="00822640">
            <w:pPr>
              <w:numPr>
                <w:ilvl w:val="0"/>
                <w:numId w:val="5"/>
              </w:numPr>
              <w:rPr>
                <w:rFonts w:ascii="Arial" w:hAnsi="Arial" w:cs="Arial"/>
              </w:rPr>
            </w:pPr>
            <w:r w:rsidRPr="00A47F15">
              <w:rPr>
                <w:rFonts w:ascii="Arial" w:hAnsi="Arial" w:cs="Arial"/>
              </w:rPr>
              <w:t>Negotiating contracts;</w:t>
            </w:r>
          </w:p>
          <w:p w:rsidR="00822640" w:rsidRPr="00A47F15" w:rsidRDefault="00822640" w:rsidP="00822640">
            <w:pPr>
              <w:numPr>
                <w:ilvl w:val="0"/>
                <w:numId w:val="5"/>
              </w:numPr>
              <w:rPr>
                <w:rFonts w:ascii="Arial" w:hAnsi="Arial" w:cs="Arial"/>
              </w:rPr>
            </w:pPr>
            <w:r w:rsidRPr="00A47F15">
              <w:rPr>
                <w:rFonts w:ascii="Arial" w:hAnsi="Arial" w:cs="Arial"/>
              </w:rPr>
              <w:t xml:space="preserve">Cleaning, e.g. development of specifications and contractor / employee supervision. Cleaning is not just important for the look of the place, it is important for Health and Safety reasons. A wet and muddy floor can lead to accidents, kitchen waste can attract vermin. Cleaning will need to take place inside and outside, and areas such as changing rooms, toilets and showers will probably need cleaning more often than others; </w:t>
            </w:r>
          </w:p>
          <w:p w:rsidR="00822640" w:rsidRPr="00A47F15" w:rsidRDefault="00822640" w:rsidP="00822640">
            <w:pPr>
              <w:numPr>
                <w:ilvl w:val="0"/>
                <w:numId w:val="5"/>
              </w:numPr>
              <w:rPr>
                <w:rFonts w:ascii="Arial" w:hAnsi="Arial" w:cs="Arial"/>
              </w:rPr>
            </w:pPr>
            <w:r w:rsidRPr="00A47F15">
              <w:rPr>
                <w:rFonts w:ascii="Arial" w:hAnsi="Arial" w:cs="Arial"/>
              </w:rPr>
              <w:t>Catering;</w:t>
            </w:r>
          </w:p>
          <w:p w:rsidR="00822640" w:rsidRPr="00A47F15" w:rsidRDefault="00822640" w:rsidP="00822640">
            <w:pPr>
              <w:numPr>
                <w:ilvl w:val="0"/>
                <w:numId w:val="5"/>
              </w:numPr>
              <w:rPr>
                <w:rFonts w:ascii="Arial" w:hAnsi="Arial" w:cs="Arial"/>
              </w:rPr>
            </w:pPr>
            <w:r w:rsidRPr="00A47F15">
              <w:rPr>
                <w:rFonts w:ascii="Arial" w:hAnsi="Arial" w:cs="Arial"/>
              </w:rPr>
              <w:t xml:space="preserve">Grounds maintenance, e.g. development of specifications and contractor / employee supervision; </w:t>
            </w:r>
          </w:p>
          <w:p w:rsidR="00822640" w:rsidRPr="00A47F15" w:rsidRDefault="00822640" w:rsidP="00822640">
            <w:pPr>
              <w:numPr>
                <w:ilvl w:val="0"/>
                <w:numId w:val="5"/>
              </w:numPr>
              <w:rPr>
                <w:rFonts w:ascii="Arial" w:hAnsi="Arial" w:cs="Arial"/>
              </w:rPr>
            </w:pPr>
            <w:r w:rsidRPr="00A47F15">
              <w:rPr>
                <w:rFonts w:ascii="Arial" w:hAnsi="Arial" w:cs="Arial"/>
              </w:rPr>
              <w:t>Security;</w:t>
            </w:r>
          </w:p>
          <w:p w:rsidR="00822640" w:rsidRPr="00A47F15" w:rsidRDefault="00822640" w:rsidP="00822640">
            <w:pPr>
              <w:numPr>
                <w:ilvl w:val="0"/>
                <w:numId w:val="5"/>
              </w:numPr>
              <w:rPr>
                <w:rFonts w:ascii="Arial" w:hAnsi="Arial" w:cs="Arial"/>
              </w:rPr>
            </w:pPr>
            <w:r w:rsidRPr="00A47F15">
              <w:rPr>
                <w:rFonts w:ascii="Arial" w:hAnsi="Arial" w:cs="Arial"/>
              </w:rPr>
              <w:t>Repairs.</w:t>
            </w:r>
          </w:p>
        </w:tc>
      </w:tr>
    </w:tbl>
    <w:p w:rsidR="00822640" w:rsidRDefault="00822640"/>
    <w:sectPr w:rsidR="00822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Lubalin Graph Std Book">
    <w:altName w:val="Rockwel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967B1"/>
    <w:multiLevelType w:val="hybridMultilevel"/>
    <w:tmpl w:val="A28C5134"/>
    <w:lvl w:ilvl="0" w:tplc="8A00B7B8">
      <w:start w:val="1"/>
      <w:numFmt w:val="bullet"/>
      <w:lvlText w:val=""/>
      <w:lvlJc w:val="left"/>
      <w:pPr>
        <w:tabs>
          <w:tab w:val="num" w:pos="448"/>
        </w:tabs>
        <w:ind w:left="448" w:hanging="360"/>
      </w:pPr>
      <w:rPr>
        <w:rFonts w:ascii="Symbol" w:hAnsi="Symbol" w:hint="default"/>
        <w:b w:val="0"/>
        <w:i w:val="0"/>
        <w:color w:val="auto"/>
        <w:sz w:val="20"/>
        <w:szCs w:val="20"/>
      </w:rPr>
    </w:lvl>
    <w:lvl w:ilvl="1" w:tplc="08090003" w:tentative="1">
      <w:start w:val="1"/>
      <w:numFmt w:val="bullet"/>
      <w:lvlText w:val="o"/>
      <w:lvlJc w:val="left"/>
      <w:pPr>
        <w:tabs>
          <w:tab w:val="num" w:pos="1168"/>
        </w:tabs>
        <w:ind w:left="1168" w:hanging="360"/>
      </w:pPr>
      <w:rPr>
        <w:rFonts w:ascii="Courier New" w:hAnsi="Courier New" w:cs="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cs="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cs="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1" w15:restartNumberingAfterBreak="0">
    <w:nsid w:val="2C200984"/>
    <w:multiLevelType w:val="hybridMultilevel"/>
    <w:tmpl w:val="8C04EA30"/>
    <w:lvl w:ilvl="0" w:tplc="8A00B7B8">
      <w:start w:val="1"/>
      <w:numFmt w:val="bullet"/>
      <w:lvlText w:val=""/>
      <w:lvlJc w:val="left"/>
      <w:pPr>
        <w:tabs>
          <w:tab w:val="num" w:pos="448"/>
        </w:tabs>
        <w:ind w:left="448" w:hanging="360"/>
      </w:pPr>
      <w:rPr>
        <w:rFonts w:ascii="Symbol" w:hAnsi="Symbol" w:hint="default"/>
        <w:b w:val="0"/>
        <w:i w:val="0"/>
        <w:color w:val="auto"/>
        <w:sz w:val="20"/>
        <w:szCs w:val="20"/>
      </w:rPr>
    </w:lvl>
    <w:lvl w:ilvl="1" w:tplc="08090003" w:tentative="1">
      <w:start w:val="1"/>
      <w:numFmt w:val="bullet"/>
      <w:lvlText w:val="o"/>
      <w:lvlJc w:val="left"/>
      <w:pPr>
        <w:tabs>
          <w:tab w:val="num" w:pos="1168"/>
        </w:tabs>
        <w:ind w:left="1168" w:hanging="360"/>
      </w:pPr>
      <w:rPr>
        <w:rFonts w:ascii="Courier New" w:hAnsi="Courier New" w:cs="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cs="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cs="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2" w15:restartNumberingAfterBreak="0">
    <w:nsid w:val="327C72F5"/>
    <w:multiLevelType w:val="hybridMultilevel"/>
    <w:tmpl w:val="DFA0AA20"/>
    <w:lvl w:ilvl="0" w:tplc="8A00B7B8">
      <w:start w:val="1"/>
      <w:numFmt w:val="bullet"/>
      <w:lvlText w:val=""/>
      <w:lvlJc w:val="left"/>
      <w:pPr>
        <w:tabs>
          <w:tab w:val="num" w:pos="448"/>
        </w:tabs>
        <w:ind w:left="448" w:hanging="360"/>
      </w:pPr>
      <w:rPr>
        <w:rFonts w:ascii="Symbol" w:hAnsi="Symbol" w:hint="default"/>
        <w:b w:val="0"/>
        <w:i w:val="0"/>
        <w:color w:val="auto"/>
        <w:sz w:val="20"/>
        <w:szCs w:val="20"/>
      </w:rPr>
    </w:lvl>
    <w:lvl w:ilvl="1" w:tplc="08090003" w:tentative="1">
      <w:start w:val="1"/>
      <w:numFmt w:val="bullet"/>
      <w:lvlText w:val="o"/>
      <w:lvlJc w:val="left"/>
      <w:pPr>
        <w:tabs>
          <w:tab w:val="num" w:pos="1168"/>
        </w:tabs>
        <w:ind w:left="1168" w:hanging="360"/>
      </w:pPr>
      <w:rPr>
        <w:rFonts w:ascii="Courier New" w:hAnsi="Courier New" w:cs="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cs="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cs="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3" w15:restartNumberingAfterBreak="0">
    <w:nsid w:val="3C24652C"/>
    <w:multiLevelType w:val="hybridMultilevel"/>
    <w:tmpl w:val="072A4C9C"/>
    <w:lvl w:ilvl="0" w:tplc="8A00B7B8">
      <w:start w:val="1"/>
      <w:numFmt w:val="bullet"/>
      <w:lvlText w:val=""/>
      <w:lvlJc w:val="left"/>
      <w:pPr>
        <w:tabs>
          <w:tab w:val="num" w:pos="448"/>
        </w:tabs>
        <w:ind w:left="448" w:hanging="360"/>
      </w:pPr>
      <w:rPr>
        <w:rFonts w:ascii="Symbol" w:hAnsi="Symbol" w:hint="default"/>
        <w:b w:val="0"/>
        <w:i w:val="0"/>
        <w:color w:val="auto"/>
        <w:sz w:val="20"/>
        <w:szCs w:val="20"/>
      </w:rPr>
    </w:lvl>
    <w:lvl w:ilvl="1" w:tplc="08090003" w:tentative="1">
      <w:start w:val="1"/>
      <w:numFmt w:val="bullet"/>
      <w:lvlText w:val="o"/>
      <w:lvlJc w:val="left"/>
      <w:pPr>
        <w:tabs>
          <w:tab w:val="num" w:pos="1168"/>
        </w:tabs>
        <w:ind w:left="1168" w:hanging="360"/>
      </w:pPr>
      <w:rPr>
        <w:rFonts w:ascii="Courier New" w:hAnsi="Courier New" w:cs="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cs="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cs="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4" w15:restartNumberingAfterBreak="0">
    <w:nsid w:val="567F205A"/>
    <w:multiLevelType w:val="hybridMultilevel"/>
    <w:tmpl w:val="89F055EA"/>
    <w:lvl w:ilvl="0" w:tplc="8A00B7B8">
      <w:start w:val="1"/>
      <w:numFmt w:val="bullet"/>
      <w:lvlText w:val=""/>
      <w:lvlJc w:val="left"/>
      <w:pPr>
        <w:tabs>
          <w:tab w:val="num" w:pos="448"/>
        </w:tabs>
        <w:ind w:left="448" w:hanging="360"/>
      </w:pPr>
      <w:rPr>
        <w:rFonts w:ascii="Symbol" w:hAnsi="Symbol" w:hint="default"/>
        <w:b w:val="0"/>
        <w:i w:val="0"/>
        <w:color w:val="auto"/>
        <w:sz w:val="20"/>
        <w:szCs w:val="20"/>
      </w:rPr>
    </w:lvl>
    <w:lvl w:ilvl="1" w:tplc="08090003" w:tentative="1">
      <w:start w:val="1"/>
      <w:numFmt w:val="bullet"/>
      <w:lvlText w:val="o"/>
      <w:lvlJc w:val="left"/>
      <w:pPr>
        <w:tabs>
          <w:tab w:val="num" w:pos="1168"/>
        </w:tabs>
        <w:ind w:left="1168" w:hanging="360"/>
      </w:pPr>
      <w:rPr>
        <w:rFonts w:ascii="Courier New" w:hAnsi="Courier New" w:cs="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cs="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cs="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40"/>
    <w:rsid w:val="002D0990"/>
    <w:rsid w:val="00307079"/>
    <w:rsid w:val="00822640"/>
    <w:rsid w:val="00D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06335-209F-47B8-AD5E-267851EF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7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6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qFormat/>
    <w:rsid w:val="00307079"/>
    <w:pPr>
      <w:shd w:val="clear" w:color="auto" w:fill="FFFFFF"/>
      <w:spacing w:before="204" w:after="96" w:line="240" w:lineRule="auto"/>
      <w:outlineLvl w:val="2"/>
    </w:pPr>
    <w:rPr>
      <w:rFonts w:ascii="ITC Lubalin Graph Std Book" w:eastAsia="Times New Roman" w:hAnsi="ITC Lubalin Graph Std Book" w:cs="Segoe UI"/>
      <w:color w:val="000000"/>
      <w:sz w:val="28"/>
      <w:szCs w:val="32"/>
      <w:lang w:eastAsia="en-GB"/>
    </w:rPr>
  </w:style>
  <w:style w:type="character" w:customStyle="1" w:styleId="SubheadingChar">
    <w:name w:val="Subheading Char"/>
    <w:basedOn w:val="DefaultParagraphFont"/>
    <w:link w:val="Subheading"/>
    <w:rsid w:val="00307079"/>
    <w:rPr>
      <w:rFonts w:ascii="ITC Lubalin Graph Std Book" w:eastAsia="Times New Roman" w:hAnsi="ITC Lubalin Graph Std Book" w:cs="Segoe UI"/>
      <w:color w:val="000000"/>
      <w:sz w:val="28"/>
      <w:szCs w:val="32"/>
      <w:shd w:val="clear" w:color="auto" w:fill="FFFFFF"/>
      <w:lang w:eastAsia="en-GB"/>
    </w:rPr>
  </w:style>
  <w:style w:type="paragraph" w:customStyle="1" w:styleId="Content">
    <w:name w:val="Content"/>
    <w:basedOn w:val="Heading2"/>
    <w:link w:val="ContentChar"/>
    <w:qFormat/>
    <w:rsid w:val="00307079"/>
    <w:pPr>
      <w:pageBreakBefore/>
      <w:pBdr>
        <w:bottom w:val="single" w:sz="48" w:space="14" w:color="EF8B1E"/>
      </w:pBdr>
      <w:shd w:val="clear" w:color="auto" w:fill="FFFFFF"/>
      <w:spacing w:before="0" w:after="72" w:line="240" w:lineRule="auto"/>
    </w:pPr>
    <w:rPr>
      <w:rFonts w:ascii="ITC Lubalin Graph Std Book" w:eastAsia="Times New Roman" w:hAnsi="ITC Lubalin Graph Std Book" w:cs="Segoe UI"/>
      <w:color w:val="000000"/>
      <w:kern w:val="36"/>
      <w:sz w:val="54"/>
      <w:szCs w:val="54"/>
      <w:lang w:val="en-US" w:eastAsia="en-GB"/>
    </w:rPr>
  </w:style>
  <w:style w:type="character" w:customStyle="1" w:styleId="ContentChar">
    <w:name w:val="Content Char"/>
    <w:basedOn w:val="Heading2Char"/>
    <w:link w:val="Content"/>
    <w:rsid w:val="00307079"/>
    <w:rPr>
      <w:rFonts w:ascii="ITC Lubalin Graph Std Book" w:eastAsia="Times New Roman" w:hAnsi="ITC Lubalin Graph Std Book" w:cs="Segoe UI"/>
      <w:color w:val="000000"/>
      <w:kern w:val="36"/>
      <w:sz w:val="54"/>
      <w:szCs w:val="54"/>
      <w:shd w:val="clear" w:color="auto" w:fill="FFFFFF"/>
      <w:lang w:val="en-US" w:eastAsia="en-GB"/>
    </w:rPr>
  </w:style>
  <w:style w:type="character" w:customStyle="1" w:styleId="Heading2Char">
    <w:name w:val="Heading 2 Char"/>
    <w:basedOn w:val="DefaultParagraphFont"/>
    <w:link w:val="Heading2"/>
    <w:uiPriority w:val="9"/>
    <w:semiHidden/>
    <w:rsid w:val="003070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Benson</dc:creator>
  <cp:keywords/>
  <dc:description/>
  <cp:lastModifiedBy>Rosie Benson</cp:lastModifiedBy>
  <cp:revision>2</cp:revision>
  <dcterms:created xsi:type="dcterms:W3CDTF">2016-09-16T15:59:00Z</dcterms:created>
  <dcterms:modified xsi:type="dcterms:W3CDTF">2016-09-23T13:17:00Z</dcterms:modified>
</cp:coreProperties>
</file>